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37" w:rsidRPr="009F34CA" w:rsidRDefault="006C46CA" w:rsidP="0002775B">
      <w:pPr>
        <w:pStyle w:val="a5"/>
        <w:outlineLvl w:val="0"/>
        <w:rPr>
          <w:rFonts w:ascii="PT Astra Serif" w:hAnsi="PT Astra Serif"/>
          <w:bCs w:val="0"/>
          <w:sz w:val="22"/>
          <w:szCs w:val="22"/>
        </w:rPr>
      </w:pPr>
      <w:r w:rsidRPr="009F34CA">
        <w:rPr>
          <w:rFonts w:ascii="PT Astra Serif" w:hAnsi="PT Astra Serif"/>
          <w:bCs w:val="0"/>
          <w:sz w:val="22"/>
          <w:szCs w:val="22"/>
        </w:rPr>
        <w:t>ТЕХНИЧЕСКОЕ ЗАДАНИЕ</w:t>
      </w:r>
    </w:p>
    <w:p w:rsidR="00CA3E37" w:rsidRPr="009F34CA" w:rsidRDefault="00057F8B" w:rsidP="00CA3E37">
      <w:pPr>
        <w:autoSpaceDE w:val="0"/>
        <w:adjustRightInd w:val="0"/>
        <w:rPr>
          <w:rFonts w:ascii="PT Astra Serif" w:hAnsi="PT Astra Serif"/>
          <w:b/>
          <w:bCs/>
          <w:color w:val="FF0000"/>
          <w:sz w:val="22"/>
          <w:szCs w:val="22"/>
        </w:rPr>
      </w:pPr>
    </w:p>
    <w:p w:rsidR="00CA3E37" w:rsidRPr="009F34CA" w:rsidRDefault="00057F8B" w:rsidP="0002775B">
      <w:pPr>
        <w:pStyle w:val="a3"/>
        <w:autoSpaceDE w:val="0"/>
        <w:autoSpaceDN w:val="0"/>
        <w:adjustRightInd w:val="0"/>
        <w:ind w:left="0"/>
        <w:outlineLvl w:val="2"/>
        <w:rPr>
          <w:rFonts w:ascii="PT Astra Serif" w:hAnsi="PT Astra Serif"/>
          <w:sz w:val="20"/>
          <w:szCs w:val="20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106"/>
        <w:gridCol w:w="2280"/>
        <w:gridCol w:w="1671"/>
        <w:gridCol w:w="1671"/>
      </w:tblGrid>
      <w:tr w:rsidR="000325C6" w:rsidRPr="009F34CA" w:rsidTr="000325C6">
        <w:trPr>
          <w:trHeight w:val="36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9F34CA">
              <w:rPr>
                <w:rFonts w:ascii="PT Astra Serif" w:hAnsi="PT Astra Serif"/>
                <w:sz w:val="18"/>
                <w:szCs w:val="20"/>
              </w:rPr>
              <w:t>№ п/п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2164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9F34CA">
              <w:rPr>
                <w:rFonts w:ascii="PT Astra Serif" w:hAnsi="PT Astra Serif"/>
                <w:sz w:val="18"/>
                <w:szCs w:val="20"/>
              </w:rPr>
              <w:t>Наименование услуг</w:t>
            </w:r>
            <w:r w:rsidR="00F418B1">
              <w:rPr>
                <w:rFonts w:ascii="PT Astra Serif" w:hAnsi="PT Astra Serif"/>
                <w:sz w:val="18"/>
                <w:szCs w:val="20"/>
              </w:rPr>
              <w:t>и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9F34CA">
              <w:rPr>
                <w:rFonts w:ascii="PT Astra Serif" w:hAnsi="PT Astra Serif"/>
                <w:sz w:val="18"/>
                <w:szCs w:val="20"/>
              </w:rPr>
              <w:t>Единица измерения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20"/>
              </w:rPr>
            </w:pPr>
            <w:r>
              <w:rPr>
                <w:rFonts w:ascii="PT Astra Serif" w:hAnsi="PT Astra Serif"/>
                <w:sz w:val="18"/>
                <w:szCs w:val="20"/>
              </w:rPr>
              <w:t>Объем услуг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0325C6">
              <w:rPr>
                <w:rFonts w:ascii="PT Astra Serif" w:hAnsi="PT Astra Serif"/>
                <w:sz w:val="18"/>
                <w:szCs w:val="20"/>
              </w:rPr>
              <w:t>Начальная цена единицы услуги, руб.</w:t>
            </w:r>
          </w:p>
        </w:tc>
      </w:tr>
      <w:tr w:rsidR="000325C6" w:rsidRPr="009F34CA" w:rsidTr="000325C6">
        <w:trPr>
          <w:trHeight w:val="188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F34CA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F34CA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F34CA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F34CA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C6" w:rsidRPr="009F34CA" w:rsidRDefault="000325C6" w:rsidP="00174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</w:tr>
      <w:tr w:rsidR="000325C6" w:rsidRPr="009F34CA" w:rsidTr="000325C6">
        <w:trPr>
          <w:trHeight w:val="1042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C6" w:rsidRPr="009F34CA" w:rsidRDefault="000325C6" w:rsidP="00270080">
            <w:pPr>
              <w:jc w:val="center"/>
              <w:rPr>
                <w:rFonts w:ascii="PT Astra Serif" w:eastAsia="Calibri" w:hAnsi="PT Astra Serif"/>
                <w:sz w:val="18"/>
                <w:szCs w:val="20"/>
                <w:lang w:eastAsia="en-US"/>
              </w:rPr>
            </w:pPr>
            <w:r w:rsidRPr="009F34CA">
              <w:rPr>
                <w:rFonts w:ascii="PT Astra Serif" w:eastAsia="Calibri" w:hAnsi="PT Astra Serif"/>
                <w:noProof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C6" w:rsidRPr="009F34CA" w:rsidRDefault="000325C6" w:rsidP="004676EA">
            <w:pPr>
              <w:jc w:val="both"/>
              <w:rPr>
                <w:rFonts w:ascii="PT Astra Serif" w:eastAsia="Calibri" w:hAnsi="PT Astra Serif"/>
                <w:sz w:val="18"/>
                <w:szCs w:val="20"/>
                <w:lang w:eastAsia="en-US"/>
              </w:rPr>
            </w:pPr>
            <w:r w:rsidRPr="009F34CA">
              <w:rPr>
                <w:rFonts w:ascii="PT Astra Serif" w:eastAsia="Calibri" w:hAnsi="PT Astra Serif"/>
                <w:sz w:val="20"/>
                <w:szCs w:val="20"/>
              </w:rPr>
              <w:t xml:space="preserve">Проведение мониторинга цен на строительные ресурсы (строительные материалы, изделия, конструкции, оборудование) на территории Томской области 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200A18">
            <w:pPr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9F34CA">
              <w:rPr>
                <w:rFonts w:ascii="PT Astra Serif" w:hAnsi="PT Astra Serif"/>
                <w:sz w:val="18"/>
                <w:szCs w:val="20"/>
              </w:rPr>
              <w:t>Условная единица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F567B6">
            <w:pPr>
              <w:jc w:val="center"/>
              <w:rPr>
                <w:rFonts w:ascii="PT Astra Serif" w:eastAsia="Calibri" w:hAnsi="PT Astra Serif"/>
                <w:sz w:val="18"/>
                <w:szCs w:val="20"/>
                <w:lang w:eastAsia="en-US"/>
              </w:rPr>
            </w:pPr>
            <w:r w:rsidRPr="009F34CA">
              <w:rPr>
                <w:rFonts w:ascii="PT Astra Serif" w:eastAsia="Calibri" w:hAnsi="PT Astra Serif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C6" w:rsidRPr="009F34CA" w:rsidRDefault="000325C6" w:rsidP="00F567B6">
            <w:pPr>
              <w:jc w:val="center"/>
              <w:rPr>
                <w:rFonts w:ascii="PT Astra Serif" w:eastAsia="Calibri" w:hAnsi="PT Astra Serif"/>
                <w:sz w:val="18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20"/>
                <w:lang w:eastAsia="en-US"/>
              </w:rPr>
              <w:t>3999995,48</w:t>
            </w:r>
          </w:p>
        </w:tc>
      </w:tr>
    </w:tbl>
    <w:p w:rsidR="00CA3E37" w:rsidRPr="009F34CA" w:rsidRDefault="00057F8B" w:rsidP="00CA3E37">
      <w:pPr>
        <w:ind w:firstLine="567"/>
        <w:jc w:val="right"/>
        <w:rPr>
          <w:rFonts w:ascii="PT Astra Serif" w:hAnsi="PT Astra Serif"/>
          <w:sz w:val="22"/>
          <w:szCs w:val="20"/>
        </w:rPr>
      </w:pPr>
    </w:p>
    <w:p w:rsidR="0060450D" w:rsidRPr="009F34CA" w:rsidRDefault="0060450D" w:rsidP="0060450D">
      <w:pPr>
        <w:ind w:firstLine="709"/>
        <w:jc w:val="right"/>
        <w:rPr>
          <w:rFonts w:ascii="PT Astra Serif" w:hAnsi="PT Astra Serif"/>
          <w:sz w:val="20"/>
          <w:szCs w:val="20"/>
        </w:rPr>
      </w:pPr>
      <w:r w:rsidRPr="009F34CA">
        <w:rPr>
          <w:rFonts w:ascii="PT Astra Serif" w:hAnsi="PT Astra Serif"/>
          <w:sz w:val="20"/>
          <w:szCs w:val="20"/>
        </w:rPr>
        <w:t>Таблица №</w:t>
      </w:r>
      <w:r w:rsidR="0048693B" w:rsidRPr="009F34CA">
        <w:rPr>
          <w:rFonts w:ascii="PT Astra Serif" w:hAnsi="PT Astra Serif"/>
          <w:sz w:val="20"/>
          <w:szCs w:val="20"/>
        </w:rPr>
        <w:t> </w:t>
      </w:r>
      <w:r w:rsidR="0002775B" w:rsidRPr="009F34CA">
        <w:rPr>
          <w:rFonts w:ascii="PT Astra Serif" w:hAnsi="PT Astra Serif"/>
          <w:sz w:val="20"/>
          <w:szCs w:val="20"/>
        </w:rPr>
        <w:t>1</w:t>
      </w:r>
    </w:p>
    <w:p w:rsidR="0060450D" w:rsidRPr="009F34CA" w:rsidRDefault="0060450D" w:rsidP="0060450D">
      <w:pPr>
        <w:ind w:firstLine="709"/>
        <w:jc w:val="right"/>
        <w:rPr>
          <w:rFonts w:ascii="PT Astra Serif" w:hAnsi="PT Astra Serif"/>
          <w:sz w:val="20"/>
          <w:szCs w:val="20"/>
        </w:rPr>
      </w:pPr>
      <w:r w:rsidRPr="009F34CA">
        <w:rPr>
          <w:rFonts w:ascii="PT Astra Serif" w:hAnsi="PT Astra Serif"/>
          <w:sz w:val="20"/>
          <w:szCs w:val="20"/>
        </w:rPr>
        <w:t>Перечень видов и объемов услуг</w:t>
      </w:r>
    </w:p>
    <w:p w:rsidR="00504969" w:rsidRPr="009F34CA" w:rsidRDefault="00504969" w:rsidP="00504969">
      <w:pPr>
        <w:jc w:val="center"/>
        <w:rPr>
          <w:rFonts w:ascii="PT Astra Serif" w:hAnsi="PT Astra Serif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172"/>
        <w:gridCol w:w="5043"/>
        <w:gridCol w:w="1550"/>
      </w:tblGrid>
      <w:tr w:rsidR="00504969" w:rsidRPr="009F34CA" w:rsidTr="00E86687">
        <w:trPr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504969" w:rsidP="00E86687">
            <w:pPr>
              <w:tabs>
                <w:tab w:val="left" w:pos="993"/>
              </w:tabs>
              <w:autoSpaceDE w:val="0"/>
              <w:autoSpaceDN w:val="0"/>
              <w:jc w:val="center"/>
              <w:rPr>
                <w:rFonts w:ascii="PT Astra Serif" w:hAnsi="PT Astra Serif"/>
                <w:bCs/>
                <w:sz w:val="20"/>
              </w:rPr>
            </w:pPr>
            <w:r w:rsidRPr="009F34CA">
              <w:rPr>
                <w:rFonts w:ascii="PT Astra Serif" w:hAnsi="PT Astra Serif"/>
                <w:bCs/>
                <w:sz w:val="20"/>
              </w:rPr>
              <w:t>№ п/п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504969" w:rsidP="00E86687">
            <w:pPr>
              <w:tabs>
                <w:tab w:val="left" w:pos="993"/>
              </w:tabs>
              <w:autoSpaceDE w:val="0"/>
              <w:autoSpaceDN w:val="0"/>
              <w:jc w:val="center"/>
              <w:rPr>
                <w:rFonts w:ascii="PT Astra Serif" w:hAnsi="PT Astra Serif"/>
                <w:bCs/>
                <w:sz w:val="20"/>
              </w:rPr>
            </w:pPr>
            <w:r w:rsidRPr="009F34CA">
              <w:rPr>
                <w:rFonts w:ascii="PT Astra Serif" w:hAnsi="PT Astra Serif"/>
                <w:bCs/>
                <w:sz w:val="20"/>
              </w:rPr>
              <w:t>Наименование услуг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882A07" w:rsidP="00882A07">
            <w:pPr>
              <w:tabs>
                <w:tab w:val="left" w:pos="993"/>
              </w:tabs>
              <w:autoSpaceDE w:val="0"/>
              <w:autoSpaceDN w:val="0"/>
              <w:jc w:val="center"/>
              <w:rPr>
                <w:rFonts w:ascii="PT Astra Serif" w:hAnsi="PT Astra Serif"/>
                <w:bCs/>
                <w:sz w:val="20"/>
              </w:rPr>
            </w:pPr>
            <w:r w:rsidRPr="009F34CA">
              <w:rPr>
                <w:rFonts w:ascii="PT Astra Serif" w:hAnsi="PT Astra Serif"/>
                <w:bCs/>
                <w:sz w:val="20"/>
              </w:rPr>
              <w:t>Функциональные, технические и качественные характеристики, эксплуатационные характеристики услуг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882A07" w:rsidP="00882A07">
            <w:pPr>
              <w:tabs>
                <w:tab w:val="left" w:pos="1168"/>
              </w:tabs>
              <w:autoSpaceDE w:val="0"/>
              <w:autoSpaceDN w:val="0"/>
              <w:jc w:val="center"/>
              <w:rPr>
                <w:rFonts w:ascii="PT Astra Serif" w:hAnsi="PT Astra Serif"/>
                <w:bCs/>
                <w:sz w:val="20"/>
              </w:rPr>
            </w:pPr>
            <w:r w:rsidRPr="009F34CA">
              <w:rPr>
                <w:rFonts w:ascii="PT Astra Serif" w:hAnsi="PT Astra Serif"/>
                <w:bCs/>
                <w:sz w:val="20"/>
              </w:rPr>
              <w:t>Срок</w:t>
            </w:r>
            <w:r w:rsidR="00504969" w:rsidRPr="009F34CA">
              <w:rPr>
                <w:rFonts w:ascii="PT Astra Serif" w:hAnsi="PT Astra Serif"/>
                <w:bCs/>
                <w:sz w:val="20"/>
              </w:rPr>
              <w:t xml:space="preserve"> оказания услуг</w:t>
            </w:r>
          </w:p>
        </w:tc>
      </w:tr>
      <w:tr w:rsidR="00504969" w:rsidRPr="009F34CA" w:rsidTr="00354142">
        <w:trPr>
          <w:trHeight w:val="42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504969" w:rsidP="00F418B1">
            <w:pPr>
              <w:tabs>
                <w:tab w:val="left" w:pos="993"/>
              </w:tabs>
              <w:autoSpaceDE w:val="0"/>
              <w:autoSpaceDN w:val="0"/>
              <w:jc w:val="both"/>
              <w:rPr>
                <w:rFonts w:ascii="PT Astra Serif" w:hAnsi="PT Astra Serif"/>
                <w:bCs/>
                <w:sz w:val="20"/>
                <w:szCs w:val="20"/>
              </w:rPr>
            </w:pPr>
            <w:r w:rsidRPr="009F34CA">
              <w:rPr>
                <w:rFonts w:ascii="PT Astra Serif" w:hAnsi="PT Astra Serif"/>
                <w:bCs/>
                <w:sz w:val="20"/>
                <w:szCs w:val="20"/>
              </w:rPr>
              <w:t>1.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B335B4" w:rsidP="00F418B1">
            <w:pPr>
              <w:tabs>
                <w:tab w:val="left" w:pos="993"/>
              </w:tabs>
              <w:autoSpaceDE w:val="0"/>
              <w:autoSpaceDN w:val="0"/>
              <w:ind w:right="74"/>
              <w:jc w:val="both"/>
              <w:rPr>
                <w:rFonts w:ascii="PT Astra Serif" w:hAnsi="PT Astra Serif"/>
                <w:bCs/>
                <w:sz w:val="20"/>
                <w:szCs w:val="20"/>
              </w:rPr>
            </w:pPr>
            <w:r w:rsidRPr="009F34CA">
              <w:rPr>
                <w:rFonts w:ascii="PT Astra Serif" w:eastAsia="Calibri" w:hAnsi="PT Astra Serif"/>
                <w:sz w:val="20"/>
                <w:szCs w:val="20"/>
              </w:rPr>
              <w:t>Проведение мониторинга цен на строительные ресурсы</w:t>
            </w:r>
            <w:r w:rsidR="00C8350B" w:rsidRPr="009F34CA">
              <w:rPr>
                <w:rFonts w:ascii="PT Astra Serif" w:eastAsia="Calibri" w:hAnsi="PT Astra Serif"/>
                <w:sz w:val="20"/>
                <w:szCs w:val="20"/>
              </w:rPr>
              <w:t xml:space="preserve"> (строительные материалы, изделия, конструкции, оборудование)</w:t>
            </w:r>
            <w:r w:rsidRPr="009F34CA">
              <w:rPr>
                <w:rFonts w:ascii="PT Astra Serif" w:eastAsia="Calibri" w:hAnsi="PT Astra Serif"/>
                <w:sz w:val="20"/>
                <w:szCs w:val="20"/>
              </w:rPr>
              <w:t xml:space="preserve"> на территории Томской области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69" w:rsidRPr="009F34CA" w:rsidRDefault="00504969" w:rsidP="00F418B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Проведение сбора, обработки, анализа и оценки информации, необходимой для формирования сметных цен строительных ресурсов и расчета индексов изменения сметной стоимости строительно-монтажных работ по видам объектов в соответствии с</w:t>
            </w:r>
            <w:r w:rsidR="006F7501" w:rsidRPr="009F34CA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F34CA">
              <w:rPr>
                <w:rFonts w:ascii="PT Astra Serif" w:hAnsi="PT Astra Serif"/>
                <w:sz w:val="20"/>
                <w:szCs w:val="20"/>
              </w:rPr>
              <w:t>Правилами мониторинга цен строительных ресурсов, утвержденными постановлением Правительства Российской Федерации от 23.12.2016 № 1452.</w:t>
            </w:r>
          </w:p>
          <w:p w:rsidR="00504969" w:rsidRPr="009F34CA" w:rsidRDefault="00504969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Оформление отчета на основании информации о ценах на строительные ресурсы согласно </w:t>
            </w:r>
            <w:hyperlink w:anchor="sub_1071" w:history="1">
              <w:r w:rsidRPr="009F34CA">
                <w:rPr>
                  <w:rFonts w:ascii="PT Astra Serif" w:hAnsi="PT Astra Serif"/>
                  <w:sz w:val="20"/>
                  <w:szCs w:val="20"/>
                </w:rPr>
                <w:t>указаниям</w:t>
              </w:r>
            </w:hyperlink>
            <w:r w:rsidR="007C13D7" w:rsidRPr="009F34CA">
              <w:rPr>
                <w:rFonts w:ascii="PT Astra Serif" w:hAnsi="PT Astra Serif"/>
                <w:sz w:val="20"/>
                <w:szCs w:val="20"/>
              </w:rPr>
              <w:t xml:space="preserve"> Методики, утвержденной п</w:t>
            </w:r>
            <w:r w:rsidRPr="009F34CA">
              <w:rPr>
                <w:rFonts w:ascii="PT Astra Serif" w:hAnsi="PT Astra Serif"/>
                <w:sz w:val="20"/>
                <w:szCs w:val="20"/>
              </w:rPr>
              <w:t>риказом Минстроя России от 5 июня 2019 г. № 326/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="00E418F7" w:rsidRPr="009F34CA">
              <w:rPr>
                <w:rFonts w:ascii="PT Astra Serif" w:hAnsi="PT Astra Serif"/>
                <w:sz w:val="20"/>
                <w:szCs w:val="20"/>
              </w:rPr>
              <w:t xml:space="preserve"> (далее – Методика)</w:t>
            </w:r>
            <w:r w:rsidRPr="009F34CA">
              <w:rPr>
                <w:rFonts w:ascii="PT Astra Serif" w:hAnsi="PT Astra Serif"/>
                <w:sz w:val="20"/>
                <w:szCs w:val="20"/>
              </w:rPr>
              <w:t>, по сводному перечню строительных ресурсов-представителей</w:t>
            </w:r>
            <w:r w:rsidRPr="009F34CA">
              <w:rPr>
                <w:rFonts w:ascii="PT Astra Serif" w:hAnsi="PT Astra Serif"/>
              </w:rPr>
              <w:t xml:space="preserve"> </w:t>
            </w:r>
            <w:r w:rsidRPr="009F34CA">
              <w:rPr>
                <w:rFonts w:ascii="PT Astra Serif" w:hAnsi="PT Astra Serif"/>
                <w:sz w:val="20"/>
                <w:szCs w:val="20"/>
              </w:rPr>
              <w:t>(</w:t>
            </w:r>
            <w:r w:rsidRPr="009F34CA">
              <w:rPr>
                <w:rFonts w:ascii="PT Astra Serif" w:hAnsi="PT Astra Serif"/>
                <w:b/>
                <w:sz w:val="20"/>
                <w:szCs w:val="20"/>
              </w:rPr>
              <w:t>6</w:t>
            </w:r>
            <w:r w:rsidR="004F437C" w:rsidRPr="009F34CA">
              <w:rPr>
                <w:rFonts w:ascii="PT Astra Serif" w:hAnsi="PT Astra Serif"/>
                <w:b/>
                <w:sz w:val="20"/>
                <w:szCs w:val="20"/>
              </w:rPr>
              <w:t>94</w:t>
            </w:r>
            <w:r w:rsidRPr="009F34CA">
              <w:rPr>
                <w:rFonts w:ascii="PT Astra Serif" w:hAnsi="PT Astra Serif"/>
                <w:b/>
                <w:sz w:val="20"/>
                <w:szCs w:val="20"/>
              </w:rPr>
              <w:t xml:space="preserve"> позици</w:t>
            </w:r>
            <w:r w:rsidR="004F437C" w:rsidRPr="009F34CA">
              <w:rPr>
                <w:rFonts w:ascii="PT Astra Serif" w:hAnsi="PT Astra Serif"/>
                <w:b/>
                <w:sz w:val="20"/>
                <w:szCs w:val="20"/>
              </w:rPr>
              <w:t>и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), </w:t>
            </w:r>
            <w:r w:rsidR="006F7501" w:rsidRPr="009F34CA">
              <w:rPr>
                <w:rFonts w:ascii="PT Astra Serif" w:hAnsi="PT Astra Serif"/>
                <w:sz w:val="20"/>
                <w:szCs w:val="20"/>
              </w:rPr>
              <w:t>установленному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приказ</w:t>
            </w:r>
            <w:r w:rsidR="006F7501" w:rsidRPr="009F34CA">
              <w:rPr>
                <w:rFonts w:ascii="PT Astra Serif" w:hAnsi="PT Astra Serif"/>
                <w:sz w:val="20"/>
                <w:szCs w:val="20"/>
              </w:rPr>
              <w:t>ом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Минстро</w:t>
            </w:r>
            <w:r w:rsidR="00A832A6" w:rsidRPr="009F34CA">
              <w:rPr>
                <w:rFonts w:ascii="PT Astra Serif" w:hAnsi="PT Astra Serif"/>
                <w:sz w:val="20"/>
                <w:szCs w:val="20"/>
              </w:rPr>
              <w:t>я России от 30.12.2021 № </w:t>
            </w:r>
            <w:r w:rsidRPr="009F34CA">
              <w:rPr>
                <w:rFonts w:ascii="PT Astra Serif" w:hAnsi="PT Astra Serif"/>
                <w:sz w:val="20"/>
                <w:szCs w:val="20"/>
              </w:rPr>
              <w:t>1050/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 формировании сводного перечня строительных ресурсов-представителей».</w:t>
            </w:r>
          </w:p>
          <w:p w:rsidR="0001087F" w:rsidRPr="009F34CA" w:rsidRDefault="0001087F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01087F" w:rsidRPr="009F34CA" w:rsidRDefault="0001087F" w:rsidP="00F418B1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В состав </w:t>
            </w:r>
            <w:r w:rsidR="006C1B9B" w:rsidRPr="009F34CA">
              <w:rPr>
                <w:rFonts w:ascii="PT Astra Serif" w:hAnsi="PT Astra Serif"/>
                <w:sz w:val="20"/>
                <w:szCs w:val="20"/>
              </w:rPr>
              <w:t>услуг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по сбору, обработке, анализу и оценке информации, необходимой для формирования сметных цен строительных ресурсов</w:t>
            </w:r>
            <w:r w:rsidR="006F7501" w:rsidRPr="009F34CA">
              <w:rPr>
                <w:rFonts w:ascii="PT Astra Serif" w:hAnsi="PT Astra Serif"/>
                <w:sz w:val="20"/>
                <w:szCs w:val="20"/>
              </w:rPr>
              <w:t>,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входят:</w:t>
            </w:r>
          </w:p>
          <w:p w:rsidR="0001087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поиск производителей и поставщиков ресурсов по сводному перечню Минстроя России на территории Томской области (местные материалы) и территории Российской федерации (привозные материалы);</w:t>
            </w:r>
          </w:p>
          <w:p w:rsidR="0097543F" w:rsidRPr="009F34CA" w:rsidRDefault="0097543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сбор полной информации об организации (производителе/поставщике) для формирования отчета по приложениям Приказа Минстроя России от 05.06.2019 № 326/</w:t>
            </w:r>
            <w:proofErr w:type="spellStart"/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;</w:t>
            </w:r>
          </w:p>
          <w:p w:rsidR="0001087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запрос цен, технико-коммерческих предложений (</w:t>
            </w:r>
            <w:r w:rsidR="006F7501"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далее - </w:t>
            </w: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ТКП) у производителей и поставщиков;</w:t>
            </w:r>
          </w:p>
          <w:p w:rsidR="0001087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с</w:t>
            </w: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бор информации о технических характеристиках ресурсов, необходим</w:t>
            </w:r>
            <w:r w:rsidR="006F7501"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ой</w:t>
            </w: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для выполнения расчета сметной цены;</w:t>
            </w:r>
          </w:p>
          <w:p w:rsidR="0001087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учет логистики для ресурсов, имеющих статус «привозные материалы»;</w:t>
            </w:r>
          </w:p>
          <w:p w:rsidR="0097543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проведение анализа цен всех ресурсов по сводному перечню Минстроя России с учетом логистики  и оптимальных схем поставок;</w:t>
            </w:r>
            <w:r w:rsidR="0097543F"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01087F" w:rsidRPr="009F34CA" w:rsidRDefault="0097543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в случае если материал устарел и не производится более, </w:t>
            </w:r>
            <w:r w:rsidR="00DB0591"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то следует </w:t>
            </w: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определ</w:t>
            </w:r>
            <w:r w:rsidR="00DB0591"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ить</w:t>
            </w: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аналог </w:t>
            </w:r>
            <w:r w:rsidR="006C1B9B"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данного </w:t>
            </w:r>
            <w:r w:rsidRPr="009F34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материала согласно группам Классификатора строительных материалов;</w:t>
            </w:r>
          </w:p>
          <w:p w:rsidR="0001087F" w:rsidRPr="009F34CA" w:rsidRDefault="0001087F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lastRenderedPageBreak/>
              <w:t xml:space="preserve">формирование отчета «Результаты анализа текущих цен материальных ресурсов за ___ квартал 20__ года» на основании рекомендованного образца (Приложение № </w:t>
            </w:r>
            <w:r w:rsidR="00E418F7"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3</w:t>
            </w: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 к Методике);</w:t>
            </w:r>
          </w:p>
          <w:p w:rsidR="00E418F7" w:rsidRPr="009F34CA" w:rsidRDefault="00E418F7" w:rsidP="00F418B1">
            <w:pPr>
              <w:pStyle w:val="a3"/>
              <w:numPr>
                <w:ilvl w:val="0"/>
                <w:numId w:val="2"/>
              </w:numPr>
              <w:tabs>
                <w:tab w:val="clear" w:pos="1429"/>
                <w:tab w:val="num" w:pos="426"/>
              </w:tabs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формирование результатов мониторинга на основании рекомендован</w:t>
            </w:r>
            <w:r w:rsidR="006F7501"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ного образца (Приложение № </w:t>
            </w:r>
            <w:r w:rsidRPr="009F34CA">
              <w:rPr>
                <w:rFonts w:ascii="PT Astra Serif" w:hAnsi="PT Astra Serif"/>
                <w:sz w:val="20"/>
                <w:szCs w:val="20"/>
                <w:lang w:eastAsia="ru-RU"/>
              </w:rPr>
              <w:t>4-6 к Методике).</w:t>
            </w:r>
          </w:p>
          <w:p w:rsidR="0097543F" w:rsidRPr="009F34CA" w:rsidRDefault="0097543F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01087F" w:rsidRPr="009F34CA" w:rsidRDefault="0097543F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Текущие цены материальных ресурсов подтверждаются копиями или оригиналами (при наличии) обосновывающих документов, подписанных производителями и (или) поставщиками соответствующих ресурсов (далее – Поставщики), предусмотренных положениями законодательства Российской Федерации о бухгалтерском учете и законодательства о закупках Российской Федерации, с указанием дат и (или) сроков действия ценовых предложений, таких как прейскуранты цен, опубликованные в открытых источниках (печатные издания, информационно-телекоммуникационная сеть Интернет), расчетно-калькуляционные цены строительных ресурсов, реализуемых (производимых) как самостоятельный вид продукции (далее - РКЦ),</w:t>
            </w:r>
            <w:r w:rsidR="00C9422C" w:rsidRPr="009F34CA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9F34CA">
              <w:rPr>
                <w:rFonts w:ascii="PT Astra Serif" w:hAnsi="PT Astra Serif"/>
                <w:sz w:val="20"/>
                <w:szCs w:val="20"/>
              </w:rPr>
              <w:t>у производителей и поставщиков</w:t>
            </w: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и (или) заверенных подписями уполномоченного лица Поставщика и Исполнителя с заполнением сводной информации о результатах анализа текущих цен материальных ресурсов, проведенного в соответствии с </w:t>
            </w:r>
            <w:hyperlink w:anchor="sub_1071" w:history="1">
              <w:r w:rsidRPr="009F34CA">
                <w:rPr>
                  <w:rFonts w:ascii="PT Astra Serif" w:hAnsi="PT Astra Serif"/>
                  <w:sz w:val="20"/>
                  <w:szCs w:val="20"/>
                </w:rPr>
                <w:t>указаниям</w:t>
              </w:r>
            </w:hyperlink>
            <w:r w:rsidRPr="009F34CA">
              <w:rPr>
                <w:rFonts w:ascii="PT Astra Serif" w:hAnsi="PT Astra Serif"/>
                <w:sz w:val="20"/>
                <w:szCs w:val="20"/>
              </w:rPr>
              <w:t xml:space="preserve"> Методики, утвержденной приказом Минстроя России от 5 июня 2019 г. № 326/пр.</w:t>
            </w:r>
          </w:p>
          <w:p w:rsidR="0049271A" w:rsidRPr="009F34CA" w:rsidRDefault="0049271A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Цены не менее 50% из сводного перечня строительных материалов </w:t>
            </w:r>
            <w:r w:rsidR="00CE24EC" w:rsidRPr="009F34CA">
              <w:rPr>
                <w:rFonts w:ascii="PT Astra Serif" w:hAnsi="PT Astra Serif"/>
                <w:sz w:val="20"/>
                <w:szCs w:val="20"/>
              </w:rPr>
              <w:t>должны подтверждаться</w:t>
            </w: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обосновывающими документами местных </w:t>
            </w:r>
            <w:r w:rsidR="00CE24EC"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производител</w:t>
            </w:r>
            <w:r w:rsidR="006F7501"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ей</w:t>
            </w:r>
            <w:r w:rsidR="00CE24EC" w:rsidRPr="009F34CA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и (или) поставщик</w:t>
            </w:r>
            <w:r w:rsidR="006F7501"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ов</w:t>
            </w:r>
            <w:r w:rsidR="00CE24EC" w:rsidRPr="009F34CA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  <w:p w:rsidR="0049271A" w:rsidRPr="009F34CA" w:rsidRDefault="0049271A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Цены производителей и поставщиков материалов (</w:t>
            </w: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обосновывающие документы)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по сводному перечню Минстроя России</w:t>
            </w:r>
            <w:r w:rsidR="00E418F7" w:rsidRPr="009F34CA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F34CA">
              <w:rPr>
                <w:rFonts w:ascii="PT Astra Serif" w:hAnsi="PT Astra Serif"/>
                <w:sz w:val="20"/>
                <w:szCs w:val="20"/>
              </w:rPr>
              <w:t>– не менее 60% ресурсов по сводному перечню должны иметь 3 ТКП.</w:t>
            </w:r>
          </w:p>
          <w:p w:rsidR="0049271A" w:rsidRPr="009F34CA" w:rsidRDefault="0049271A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Цены  производителей и поставщиков машин и механизмов (</w:t>
            </w:r>
            <w:r w:rsidRPr="009F34CA">
              <w:rPr>
                <w:rFonts w:ascii="PT Astra Serif" w:hAnsi="PT Astra Serif"/>
                <w:color w:val="000000"/>
                <w:sz w:val="20"/>
                <w:szCs w:val="20"/>
              </w:rPr>
              <w:t>обосновывающие документы)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по сводному перечню Минстроя России – не менее 2 ТКП на каждый ресурс.</w:t>
            </w:r>
          </w:p>
          <w:p w:rsidR="00594DC3" w:rsidRPr="009F34CA" w:rsidRDefault="00594DC3" w:rsidP="00F418B1">
            <w:pPr>
              <w:pStyle w:val="af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Отчеты на бумажном носителе – в 1 экз. и Результаты мониторинга в форме электронного документа в машиночитаемом формате *.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xlsx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>, *.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xls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>, *.</w:t>
            </w:r>
            <w:r w:rsidRPr="009F34CA">
              <w:rPr>
                <w:rFonts w:ascii="PT Astra Serif" w:hAnsi="PT Astra Serif"/>
                <w:sz w:val="20"/>
                <w:szCs w:val="20"/>
                <w:lang w:val="en-US"/>
              </w:rPr>
              <w:t>pdf</w:t>
            </w:r>
            <w:r w:rsidRPr="009F34CA">
              <w:rPr>
                <w:rFonts w:ascii="PT Astra Serif" w:hAnsi="PT Astra Serif"/>
                <w:sz w:val="20"/>
                <w:szCs w:val="20"/>
              </w:rPr>
              <w:t xml:space="preserve"> по сводному перечню строительных ресурсов-представителей (</w:t>
            </w:r>
            <w:r w:rsidRPr="009F34CA">
              <w:rPr>
                <w:rFonts w:ascii="PT Astra Serif" w:hAnsi="PT Astra Serif"/>
                <w:b/>
                <w:sz w:val="20"/>
                <w:szCs w:val="20"/>
              </w:rPr>
              <w:t>694 позиции</w:t>
            </w:r>
            <w:r w:rsidRPr="009F34CA">
              <w:rPr>
                <w:rFonts w:ascii="PT Astra Serif" w:hAnsi="PT Astra Serif"/>
                <w:sz w:val="20"/>
                <w:szCs w:val="20"/>
              </w:rPr>
              <w:t>), предусмотренному приказом Минстроя России от 30.12.2021 № 1050/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 формировании сводного перечня строительных ресурсов-представителей», в соответствии с указаниями Методики, утвержденной Приказом Минстроя России от 5 июня 2019 г. № 326/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и п.25 Правил мониторинга цен строительных ресурсов, утвержденных постановлением Правительства Российской Федерации от 23.12.2016 № 1452, передать в Департамент архитектуры и строительства Томской области в срок, установленный </w:t>
            </w:r>
            <w:r w:rsidR="00F418B1">
              <w:rPr>
                <w:rFonts w:ascii="PT Astra Serif" w:hAnsi="PT Astra Serif"/>
                <w:sz w:val="20"/>
                <w:szCs w:val="20"/>
              </w:rPr>
              <w:t>Календарным графиком.</w:t>
            </w:r>
          </w:p>
          <w:p w:rsidR="00594DC3" w:rsidRPr="009F34CA" w:rsidRDefault="00594DC3" w:rsidP="00F418B1">
            <w:pPr>
              <w:pStyle w:val="af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Факт оказания услуг подтверждается </w:t>
            </w:r>
            <w:r w:rsidR="00C9422C" w:rsidRPr="009F34CA">
              <w:rPr>
                <w:rFonts w:ascii="PT Astra Serif" w:hAnsi="PT Astra Serif"/>
                <w:sz w:val="20"/>
                <w:szCs w:val="20"/>
              </w:rPr>
              <w:t xml:space="preserve">документом о </w:t>
            </w:r>
            <w:r w:rsidR="00C9422C" w:rsidRPr="009F34CA">
              <w:rPr>
                <w:rFonts w:ascii="PT Astra Serif" w:hAnsi="PT Astra Serif"/>
                <w:sz w:val="20"/>
                <w:szCs w:val="20"/>
              </w:rPr>
              <w:lastRenderedPageBreak/>
              <w:t>приемке.</w:t>
            </w:r>
          </w:p>
          <w:p w:rsidR="0049271A" w:rsidRPr="009F34CA" w:rsidRDefault="001A390D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Объем отчетных данных должен соответствовать требованиям Методики, утвержденной приказом Минстроя России от 5 июня 2019 г. № 326/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>:</w:t>
            </w:r>
          </w:p>
          <w:p w:rsidR="001A390D" w:rsidRPr="009F34CA" w:rsidRDefault="00B31145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по результатам мониторинга цен за 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 xml:space="preserve">3 квартал 2022 – </w:t>
            </w:r>
            <w:r w:rsidR="006C1B9B" w:rsidRPr="009F34CA">
              <w:rPr>
                <w:rFonts w:ascii="PT Astra Serif" w:hAnsi="PT Astra Serif"/>
                <w:sz w:val="20"/>
                <w:szCs w:val="20"/>
              </w:rPr>
              <w:t>в объеме отчетных данных, обоснований, требуемых для определения индексов изменения сметной стоимости на 4 квартал 2022 года расчетным методом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>;</w:t>
            </w:r>
          </w:p>
          <w:p w:rsidR="001A390D" w:rsidRPr="009F34CA" w:rsidRDefault="00B31145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 xml:space="preserve">по результатам мониторинга цен за 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 xml:space="preserve">4 квартал 2022 – </w:t>
            </w:r>
            <w:r w:rsidR="000C2C29" w:rsidRPr="009F34CA">
              <w:rPr>
                <w:rFonts w:ascii="PT Astra Serif" w:hAnsi="PT Astra Serif"/>
                <w:sz w:val="20"/>
                <w:szCs w:val="20"/>
              </w:rPr>
              <w:t xml:space="preserve">в объеме отчетных данных, обоснований, требуемых 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>для</w:t>
            </w:r>
            <w:r w:rsidR="000C2C29" w:rsidRPr="009F34CA">
              <w:rPr>
                <w:rFonts w:ascii="PT Astra Serif" w:hAnsi="PT Astra Serif"/>
                <w:sz w:val="20"/>
                <w:szCs w:val="20"/>
              </w:rPr>
              <w:t xml:space="preserve"> определения индексов изменения сметной стоимости на 1 квартал 2023 года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 xml:space="preserve"> расчетн</w:t>
            </w:r>
            <w:r w:rsidR="000C2C29" w:rsidRPr="009F34CA">
              <w:rPr>
                <w:rFonts w:ascii="PT Astra Serif" w:hAnsi="PT Astra Serif"/>
                <w:sz w:val="20"/>
                <w:szCs w:val="20"/>
              </w:rPr>
              <w:t>ым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 xml:space="preserve"> метод</w:t>
            </w:r>
            <w:r w:rsidR="000C2C29" w:rsidRPr="009F34CA">
              <w:rPr>
                <w:rFonts w:ascii="PT Astra Serif" w:hAnsi="PT Astra Serif"/>
                <w:sz w:val="20"/>
                <w:szCs w:val="20"/>
              </w:rPr>
              <w:t>ом</w:t>
            </w:r>
            <w:r w:rsidR="001A390D" w:rsidRPr="009F34CA">
              <w:rPr>
                <w:rFonts w:ascii="PT Astra Serif" w:hAnsi="PT Astra Serif"/>
                <w:sz w:val="20"/>
                <w:szCs w:val="20"/>
              </w:rPr>
              <w:t>.</w:t>
            </w:r>
          </w:p>
          <w:p w:rsidR="006C1B9B" w:rsidRPr="009F34CA" w:rsidRDefault="006C1B9B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Исполнитель проводит мониторинг цен строительных ресурсов в Томской области в соответствии Правилами мониторинга цен строительных ресурсов, утвержденными постановлением Правительства Российской Федерации от 23.12.2016 № 1452.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Перечень нормативных документов, в соответствие с которыми должны быть оказаны услуги: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 Градостроительный кодекс Российской Федерации от 29 декабря 2004 г. № 190-ФЗ;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Приказ Минстроя России от 4 августа 2020 г. № 421/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 Постановление Правительства Российской Федерации от 23 декабря 2016 г. № 1452 «О мониторинге цен строительных ресурсов»;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Приказ Минстроя России от 4 сентября 2019 г. № 517/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«Об утверждении Методических рекомендаций по определению сметных цен на материалы, изделия, конструкции, оборудование и цен услуг на перевозку грузов для строительства»;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Приказ Минстроя России от 4 сентября 2019 г. № 513/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«Об утверждении Методических рекомендаций по определению сметных цен на эксплуатацию машин и механизмов»;</w:t>
            </w:r>
          </w:p>
          <w:p w:rsidR="00EF71C3" w:rsidRPr="009F34CA" w:rsidRDefault="00EF71C3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Приказ Минстроя России от 5 июня 2019 г. № 326/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«Об утверждении Методики расчета индексов изменения сметной стоимости строительства»;</w:t>
            </w:r>
          </w:p>
          <w:p w:rsidR="00EF71C3" w:rsidRPr="009F34CA" w:rsidRDefault="00087F60" w:rsidP="00F418B1">
            <w:pPr>
              <w:pStyle w:val="af5"/>
              <w:spacing w:before="0" w:beforeAutospacing="0" w:after="0" w:afterAutospacing="0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9F34CA">
              <w:rPr>
                <w:rFonts w:ascii="PT Astra Serif" w:hAnsi="PT Astra Serif"/>
                <w:sz w:val="20"/>
                <w:szCs w:val="20"/>
              </w:rPr>
              <w:t>- Приказ Минстроя России от 30.12.2021 № 1050/</w:t>
            </w:r>
            <w:proofErr w:type="spellStart"/>
            <w:r w:rsidRPr="009F34CA">
              <w:rPr>
                <w:rFonts w:ascii="PT Astra Serif" w:hAnsi="PT Astra Serif"/>
                <w:sz w:val="20"/>
                <w:szCs w:val="20"/>
              </w:rPr>
              <w:t>пр</w:t>
            </w:r>
            <w:proofErr w:type="spellEnd"/>
            <w:r w:rsidRPr="009F34CA">
              <w:rPr>
                <w:rFonts w:ascii="PT Astra Serif" w:hAnsi="PT Astra Serif"/>
                <w:sz w:val="20"/>
                <w:szCs w:val="20"/>
              </w:rPr>
              <w:t xml:space="preserve"> «О формировании</w:t>
            </w:r>
            <w:r w:rsidR="00EF71C3" w:rsidRPr="009F34CA">
              <w:rPr>
                <w:rFonts w:ascii="PT Astra Serif" w:hAnsi="PT Astra Serif"/>
                <w:sz w:val="20"/>
                <w:szCs w:val="20"/>
              </w:rPr>
              <w:t xml:space="preserve"> сводного перечня строительных ресурсов-представителей».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F8B" w:rsidRPr="0054637B" w:rsidRDefault="00057F8B" w:rsidP="00057F8B">
            <w:pPr>
              <w:tabs>
                <w:tab w:val="left" w:pos="993"/>
              </w:tabs>
              <w:autoSpaceDE w:val="0"/>
              <w:autoSpaceDN w:val="0"/>
              <w:rPr>
                <w:bCs/>
                <w:sz w:val="20"/>
              </w:rPr>
            </w:pPr>
            <w:r w:rsidRPr="002009FD">
              <w:rPr>
                <w:bCs/>
                <w:sz w:val="20"/>
              </w:rPr>
              <w:lastRenderedPageBreak/>
              <w:t xml:space="preserve">по результатам мониторинга цен за 3 квартал 2022 </w:t>
            </w:r>
            <w:r>
              <w:rPr>
                <w:bCs/>
                <w:sz w:val="20"/>
              </w:rPr>
              <w:t xml:space="preserve">– в течение </w:t>
            </w:r>
            <w:r>
              <w:rPr>
                <w:bCs/>
                <w:sz w:val="20"/>
              </w:rPr>
              <w:t>10 (</w:t>
            </w:r>
            <w:r>
              <w:rPr>
                <w:bCs/>
                <w:sz w:val="20"/>
              </w:rPr>
              <w:t>десяти</w:t>
            </w:r>
            <w:r>
              <w:rPr>
                <w:bCs/>
                <w:sz w:val="20"/>
              </w:rPr>
              <w:t>)</w:t>
            </w:r>
            <w:bookmarkStart w:id="0" w:name="_GoBack"/>
            <w:bookmarkEnd w:id="0"/>
            <w:r>
              <w:rPr>
                <w:bCs/>
                <w:sz w:val="20"/>
              </w:rPr>
              <w:t xml:space="preserve"> кале</w:t>
            </w:r>
            <w:r>
              <w:rPr>
                <w:bCs/>
                <w:sz w:val="20"/>
              </w:rPr>
              <w:t>ндарных дней с даты заключения К</w:t>
            </w:r>
            <w:r>
              <w:rPr>
                <w:bCs/>
                <w:sz w:val="20"/>
              </w:rPr>
              <w:t>онтракта;</w:t>
            </w:r>
          </w:p>
          <w:p w:rsidR="00057F8B" w:rsidRDefault="00057F8B" w:rsidP="00057F8B">
            <w:pPr>
              <w:tabs>
                <w:tab w:val="left" w:pos="993"/>
              </w:tabs>
              <w:autoSpaceDE w:val="0"/>
              <w:autoSpaceDN w:val="0"/>
              <w:rPr>
                <w:bCs/>
                <w:sz w:val="20"/>
              </w:rPr>
            </w:pPr>
            <w:r w:rsidRPr="002009FD">
              <w:rPr>
                <w:bCs/>
                <w:sz w:val="20"/>
              </w:rPr>
              <w:t>по результатам мониторинга цен за 4 квартал 2022</w:t>
            </w:r>
            <w:r>
              <w:rPr>
                <w:bCs/>
                <w:sz w:val="20"/>
              </w:rPr>
              <w:t xml:space="preserve"> – </w:t>
            </w:r>
          </w:p>
          <w:p w:rsidR="00504969" w:rsidRPr="009F34CA" w:rsidRDefault="00057F8B" w:rsidP="00057F8B">
            <w:pPr>
              <w:tabs>
                <w:tab w:val="left" w:pos="993"/>
              </w:tabs>
              <w:autoSpaceDE w:val="0"/>
              <w:autoSpaceDN w:val="0"/>
              <w:jc w:val="both"/>
              <w:rPr>
                <w:rFonts w:ascii="PT Astra Serif" w:hAnsi="PT Astra Serif"/>
                <w:bCs/>
                <w:sz w:val="20"/>
              </w:rPr>
            </w:pPr>
            <w:r>
              <w:rPr>
                <w:bCs/>
                <w:sz w:val="20"/>
              </w:rPr>
              <w:t>01.12.2022</w:t>
            </w:r>
          </w:p>
        </w:tc>
      </w:tr>
    </w:tbl>
    <w:p w:rsidR="003A4E6F" w:rsidRPr="00F418B1" w:rsidRDefault="003A4E6F" w:rsidP="00F418B1">
      <w:pPr>
        <w:jc w:val="both"/>
        <w:rPr>
          <w:rFonts w:ascii="PT Astra Serif" w:hAnsi="PT Astra Serif"/>
        </w:rPr>
      </w:pPr>
    </w:p>
    <w:sectPr w:rsidR="003A4E6F" w:rsidRPr="00F418B1" w:rsidSect="00CA3E37">
      <w:pgSz w:w="11906" w:h="16838"/>
      <w:pgMar w:top="1134" w:right="680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22447"/>
    <w:multiLevelType w:val="multilevel"/>
    <w:tmpl w:val="F5020C92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6D30077F"/>
    <w:multiLevelType w:val="hybridMultilevel"/>
    <w:tmpl w:val="84BE1194"/>
    <w:lvl w:ilvl="0" w:tplc="FAE2550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225"/>
    <w:rsid w:val="0000543F"/>
    <w:rsid w:val="0001087F"/>
    <w:rsid w:val="00011F42"/>
    <w:rsid w:val="0002775B"/>
    <w:rsid w:val="000325C6"/>
    <w:rsid w:val="00057F8B"/>
    <w:rsid w:val="00087F60"/>
    <w:rsid w:val="0009791B"/>
    <w:rsid w:val="000B5225"/>
    <w:rsid w:val="000C2C29"/>
    <w:rsid w:val="0014220B"/>
    <w:rsid w:val="001755CC"/>
    <w:rsid w:val="001A390D"/>
    <w:rsid w:val="00200A18"/>
    <w:rsid w:val="002164F5"/>
    <w:rsid w:val="002B0763"/>
    <w:rsid w:val="003314E8"/>
    <w:rsid w:val="00354142"/>
    <w:rsid w:val="00373F44"/>
    <w:rsid w:val="003A4E6F"/>
    <w:rsid w:val="003B498A"/>
    <w:rsid w:val="004361BA"/>
    <w:rsid w:val="004676EA"/>
    <w:rsid w:val="0048693B"/>
    <w:rsid w:val="0049271A"/>
    <w:rsid w:val="004E4B7E"/>
    <w:rsid w:val="004E6DDC"/>
    <w:rsid w:val="004F437C"/>
    <w:rsid w:val="00504969"/>
    <w:rsid w:val="00516D89"/>
    <w:rsid w:val="0055732E"/>
    <w:rsid w:val="00594DC3"/>
    <w:rsid w:val="005C37ED"/>
    <w:rsid w:val="005E7298"/>
    <w:rsid w:val="0060450D"/>
    <w:rsid w:val="006A0460"/>
    <w:rsid w:val="006C1B9B"/>
    <w:rsid w:val="006C46CA"/>
    <w:rsid w:val="006D1C24"/>
    <w:rsid w:val="006D3851"/>
    <w:rsid w:val="006F7501"/>
    <w:rsid w:val="007336A9"/>
    <w:rsid w:val="00734E19"/>
    <w:rsid w:val="00747E15"/>
    <w:rsid w:val="007A5C59"/>
    <w:rsid w:val="007C13D7"/>
    <w:rsid w:val="00827AA5"/>
    <w:rsid w:val="00882A07"/>
    <w:rsid w:val="008C36B5"/>
    <w:rsid w:val="008E092F"/>
    <w:rsid w:val="00902F8E"/>
    <w:rsid w:val="00920228"/>
    <w:rsid w:val="00921FB9"/>
    <w:rsid w:val="0097543F"/>
    <w:rsid w:val="00984A05"/>
    <w:rsid w:val="009F34CA"/>
    <w:rsid w:val="00A27484"/>
    <w:rsid w:val="00A832A6"/>
    <w:rsid w:val="00AA2C5D"/>
    <w:rsid w:val="00AE3B6D"/>
    <w:rsid w:val="00B31145"/>
    <w:rsid w:val="00B335B4"/>
    <w:rsid w:val="00B71171"/>
    <w:rsid w:val="00B973C9"/>
    <w:rsid w:val="00C54D55"/>
    <w:rsid w:val="00C70BBD"/>
    <w:rsid w:val="00C8350B"/>
    <w:rsid w:val="00C90799"/>
    <w:rsid w:val="00C9422C"/>
    <w:rsid w:val="00CE0BAF"/>
    <w:rsid w:val="00CE24EC"/>
    <w:rsid w:val="00D92AC1"/>
    <w:rsid w:val="00DB0591"/>
    <w:rsid w:val="00DB6F5F"/>
    <w:rsid w:val="00DF39AD"/>
    <w:rsid w:val="00E226C6"/>
    <w:rsid w:val="00E26A63"/>
    <w:rsid w:val="00E418F7"/>
    <w:rsid w:val="00EF71C3"/>
    <w:rsid w:val="00F259C8"/>
    <w:rsid w:val="00F418B1"/>
    <w:rsid w:val="00F52B86"/>
    <w:rsid w:val="00F567B6"/>
    <w:rsid w:val="00F66764"/>
    <w:rsid w:val="00F72DF2"/>
    <w:rsid w:val="00FA4453"/>
    <w:rsid w:val="00FA5DA5"/>
    <w:rsid w:val="00FB7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16766-1CDD-42B4-9862-B23548D1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вок Марина,Цветной список - Акцент 11,Bullet List,FooterText,numbered,Paragraphe de liste1,lp1,Ненумерованный список,Л‡Ќ€љ –•Џ–ђ€1,кЊ’—“Њ_”‰€’’ћЋ –•Џ–”ђ,_нсxон_пѓйсс_л …Нм…п_,List Paragraph"/>
    <w:basedOn w:val="a"/>
    <w:link w:val="a4"/>
    <w:uiPriority w:val="34"/>
    <w:qFormat/>
    <w:rsid w:val="00CA3E37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CA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aliases w:val="Caaieiaie,Caaieiaie Знак Знак Знак,Caaieiaie Знак Знак Знак Знак Знак,Caaieiaie Знак Знак Знак1,Caaieiaie1,Çàãîëîâîê,Çàãîëîâîê1,Знак Знак Знак"/>
    <w:basedOn w:val="a"/>
    <w:link w:val="a6"/>
    <w:qFormat/>
    <w:rsid w:val="00CA3E37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aliases w:val="Caaieiaie Знак,Caaieiaie Знак Знак Знак Знак,Caaieiaie Знак Знак Знак Знак Знак Знак,Caaieiaie Знак Знак Знак1 Знак,Caaieiaie1 Знак,Çàãîëîâîê Знак,Çàãîëîâîê1 Знак,Знак Знак Знак Знак"/>
    <w:basedOn w:val="a0"/>
    <w:link w:val="a5"/>
    <w:rsid w:val="00CA3E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Текст сноски Знак"/>
    <w:aliases w:val=" Знак1 Знак1, Знак15 Знак1, Знак7 Знак, Знак7 Знак Знак Знак, Знак8 Знак Знак1, Знак8 Знак Знак Знак,Знак1 Знак,Знак11 Знак,Знак12 Знак,Знак13 Знак,Знак15 Знак,Знак2 Знак,Знак21 Знак,Знак6 Знак Знак,Знак7 Знак,Знак7 Знак Знак Знак"/>
    <w:basedOn w:val="a0"/>
    <w:link w:val="a8"/>
    <w:uiPriority w:val="99"/>
    <w:locked/>
    <w:rsid w:val="00CA3E37"/>
    <w:rPr>
      <w:rFonts w:ascii="Times New Roman" w:eastAsia="Times New Roman" w:hAnsi="Times New Roman" w:cs="Times New Roman"/>
      <w:kern w:val="32"/>
    </w:rPr>
  </w:style>
  <w:style w:type="paragraph" w:styleId="a8">
    <w:name w:val="footnote text"/>
    <w:aliases w:val=" Знак1, Знак15, Знак7, Знак7 Знак Знак, Знак8 Знак, Знак8 Знак Знак,Знак1,Знак11,Знак12,Знак13,Знак15,Знак2,Знак21,Знак6 Знак,Знак7,Знак7 Знак Знак,Знак7 Знак1,Знак8 Знак,Знак8 Знак Знак,Текст сноски Знак Знак,Текст сноски Знак Знак Знак"/>
    <w:basedOn w:val="a"/>
    <w:link w:val="a7"/>
    <w:uiPriority w:val="99"/>
    <w:unhideWhenUsed/>
    <w:qFormat/>
    <w:rsid w:val="00CA3E37"/>
    <w:pPr>
      <w:autoSpaceDN w:val="0"/>
    </w:pPr>
    <w:rPr>
      <w:kern w:val="32"/>
      <w:sz w:val="22"/>
      <w:szCs w:val="22"/>
      <w:lang w:eastAsia="en-US"/>
    </w:rPr>
  </w:style>
  <w:style w:type="character" w:customStyle="1" w:styleId="1">
    <w:name w:val="Текст сноски Знак1"/>
    <w:aliases w:val=" Знак1 Знак, Знак15 Знак,Знак8 Знак Знак Знак"/>
    <w:basedOn w:val="a0"/>
    <w:uiPriority w:val="99"/>
    <w:rsid w:val="00CA3E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Знак сноски 1,Знак сноски-FN"/>
    <w:link w:val="10"/>
    <w:uiPriority w:val="99"/>
    <w:unhideWhenUsed/>
    <w:rsid w:val="00CA3E37"/>
    <w:rPr>
      <w:vertAlign w:val="superscript"/>
    </w:rPr>
  </w:style>
  <w:style w:type="character" w:customStyle="1" w:styleId="ConsPlusCell0">
    <w:name w:val="ConsPlusCell Знак"/>
    <w:link w:val="ConsPlusCell"/>
    <w:qFormat/>
    <w:locked/>
    <w:rsid w:val="00CA3E3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Заговок Марина Знак,Цветной список - Акцент 11 Знак,Bullet List Знак,FooterText Знак,numbered Знак,Paragraphe de liste1 Знак,lp1 Знак,Ненумерованный список Знак,Л‡Ќ€љ –•Џ–ђ€1 Знак,кЊ’—“Њ_”‰€’’ћЋ –•Џ–”ђ Знак,_нсxон_пѓйсс_л …Нм…п_ Знак"/>
    <w:link w:val="a3"/>
    <w:uiPriority w:val="34"/>
    <w:locked/>
    <w:rsid w:val="00CA3E37"/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qFormat/>
    <w:rsid w:val="00C957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a">
    <w:name w:val="Table Grid"/>
    <w:basedOn w:val="a1"/>
    <w:uiPriority w:val="59"/>
    <w:rsid w:val="00C95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сноски1"/>
    <w:basedOn w:val="a"/>
    <w:link w:val="a9"/>
    <w:uiPriority w:val="99"/>
    <w:qFormat/>
    <w:rsid w:val="00E174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ab">
    <w:name w:val="header"/>
    <w:basedOn w:val="a"/>
    <w:link w:val="ac"/>
    <w:uiPriority w:val="99"/>
    <w:unhideWhenUsed/>
    <w:rsid w:val="002700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0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700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0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700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7008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2"/>
    <w:uiPriority w:val="99"/>
    <w:unhideWhenUsed/>
    <w:rsid w:val="00FB7FEA"/>
    <w:pPr>
      <w:spacing w:after="120"/>
      <w:jc w:val="both"/>
    </w:pPr>
    <w:rPr>
      <w:szCs w:val="20"/>
    </w:rPr>
  </w:style>
  <w:style w:type="character" w:customStyle="1" w:styleId="af2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1"/>
    <w:uiPriority w:val="99"/>
    <w:rsid w:val="00FB7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 Indent"/>
    <w:aliases w:val="Основной текст 1,Нумерованный список !!,Надин стиль,Основной текст без отступа,Основной текст с отступом1,Основной текст 11,Нумерованный список !!1,Надин стиль1,Основной текст без отступа Знак"/>
    <w:basedOn w:val="a"/>
    <w:link w:val="af4"/>
    <w:unhideWhenUsed/>
    <w:rsid w:val="00FB7FEA"/>
    <w:pPr>
      <w:spacing w:after="120"/>
      <w:ind w:left="283"/>
    </w:p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1,Основной текст с отступом1 Знак,Основной текст 11 Знак,Нумерованный список !!1 Знак,Надин стиль1 Знак"/>
    <w:basedOn w:val="a0"/>
    <w:link w:val="af3"/>
    <w:rsid w:val="00FB7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48693B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3A4E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7E17-AF2B-4D8F-A5FF-7A7B1C60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Кучерявый О.А.</dc:creator>
  <cp:lastModifiedBy>Самбурская Мария Александровна</cp:lastModifiedBy>
  <cp:revision>9</cp:revision>
  <cp:lastPrinted>2022-08-26T07:25:00Z</cp:lastPrinted>
  <dcterms:created xsi:type="dcterms:W3CDTF">2022-08-29T04:58:00Z</dcterms:created>
  <dcterms:modified xsi:type="dcterms:W3CDTF">2022-09-01T09:23:00Z</dcterms:modified>
</cp:coreProperties>
</file>